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15" w:rsidRDefault="000F7B28" w:rsidP="000F7B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</w:rPr>
      </w:pPr>
      <w:r>
        <w:rPr>
          <w:rFonts w:ascii="Calibri" w:hAnsi="Calibri" w:cs="Calibri"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5731510" cy="1427480"/>
            <wp:effectExtent l="0" t="0" r="0" b="0"/>
            <wp:docPr id="1145807241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615" w:rsidRDefault="00371615" w:rsidP="003716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</w:rPr>
      </w:pPr>
    </w:p>
    <w:p w:rsidR="00371615" w:rsidRPr="00371615" w:rsidRDefault="00371615" w:rsidP="000F7B28">
      <w:pPr>
        <w:spacing w:after="0" w:line="240" w:lineRule="auto"/>
        <w:rPr>
          <w:rFonts w:eastAsia="Times New Roman" w:cs="Times New Roman"/>
          <w:kern w:val="0"/>
          <w:lang w:eastAsia="en-GB"/>
        </w:rPr>
      </w:pPr>
      <w:r w:rsidRPr="00371615">
        <w:rPr>
          <w:rFonts w:eastAsia="Times New Roman" w:cs="Calibri"/>
          <w:b/>
          <w:bCs/>
          <w:color w:val="000000"/>
          <w:kern w:val="0"/>
          <w:sz w:val="28"/>
          <w:szCs w:val="28"/>
          <w:lang w:eastAsia="en-GB"/>
        </w:rPr>
        <w:t xml:space="preserve">Mansfield u3a – </w:t>
      </w:r>
      <w:r w:rsidRPr="00DC0763">
        <w:rPr>
          <w:rFonts w:eastAsia="Times New Roman" w:cs="Calibri"/>
          <w:b/>
          <w:bCs/>
          <w:color w:val="000000"/>
          <w:kern w:val="0"/>
          <w:sz w:val="28"/>
          <w:szCs w:val="28"/>
          <w:lang w:eastAsia="en-GB"/>
        </w:rPr>
        <w:t xml:space="preserve">Group Leaders </w:t>
      </w:r>
      <w:r w:rsidRPr="00371615">
        <w:rPr>
          <w:rFonts w:eastAsia="Times New Roman" w:cs="Calibri"/>
          <w:b/>
          <w:bCs/>
          <w:color w:val="000000"/>
          <w:kern w:val="0"/>
          <w:sz w:val="28"/>
          <w:szCs w:val="28"/>
          <w:lang w:eastAsia="en-GB"/>
        </w:rPr>
        <w:t xml:space="preserve">Meeting </w:t>
      </w:r>
      <w:r w:rsidR="003D53BF">
        <w:rPr>
          <w:rFonts w:eastAsia="Times New Roman" w:cs="Calibri"/>
          <w:b/>
          <w:bCs/>
          <w:color w:val="000000"/>
          <w:kern w:val="0"/>
          <w:sz w:val="28"/>
          <w:szCs w:val="28"/>
          <w:lang w:eastAsia="en-GB"/>
        </w:rPr>
        <w:t>Notes</w:t>
      </w:r>
    </w:p>
    <w:p w:rsidR="00371615" w:rsidRPr="00371615" w:rsidRDefault="00371615" w:rsidP="00371615">
      <w:pPr>
        <w:spacing w:before="21" w:after="0" w:line="240" w:lineRule="auto"/>
        <w:jc w:val="center"/>
        <w:rPr>
          <w:rFonts w:eastAsia="Times New Roman" w:cs="Times New Roman"/>
          <w:kern w:val="0"/>
          <w:lang w:eastAsia="en-GB"/>
        </w:rPr>
      </w:pPr>
      <w:r w:rsidRPr="00371615">
        <w:rPr>
          <w:rFonts w:eastAsia="Times New Roman" w:cs="Calibri"/>
          <w:color w:val="000000"/>
          <w:kern w:val="0"/>
          <w:lang w:eastAsia="en-GB"/>
        </w:rPr>
        <w:t xml:space="preserve">Date: Friday </w:t>
      </w:r>
      <w:r w:rsidRPr="00DC0763">
        <w:rPr>
          <w:rFonts w:eastAsia="Times New Roman" w:cs="Calibri"/>
          <w:color w:val="000000"/>
          <w:kern w:val="0"/>
          <w:lang w:eastAsia="en-GB"/>
        </w:rPr>
        <w:t>6</w:t>
      </w:r>
      <w:r w:rsidRPr="00DC0763">
        <w:rPr>
          <w:rFonts w:eastAsia="Times New Roman" w:cs="Calibri"/>
          <w:color w:val="000000"/>
          <w:kern w:val="0"/>
          <w:vertAlign w:val="superscript"/>
          <w:lang w:eastAsia="en-GB"/>
        </w:rPr>
        <w:t>th</w:t>
      </w:r>
      <w:r w:rsidRPr="00DC0763">
        <w:rPr>
          <w:rFonts w:eastAsia="Times New Roman" w:cs="Calibri"/>
          <w:color w:val="000000"/>
          <w:kern w:val="0"/>
          <w:lang w:eastAsia="en-GB"/>
        </w:rPr>
        <w:t xml:space="preserve"> February</w:t>
      </w:r>
      <w:r w:rsidRPr="00371615">
        <w:rPr>
          <w:rFonts w:eastAsia="Times New Roman" w:cs="Calibri"/>
          <w:color w:val="000000"/>
          <w:kern w:val="0"/>
          <w:lang w:eastAsia="en-GB"/>
        </w:rPr>
        <w:t xml:space="preserve"> 2026 </w:t>
      </w:r>
    </w:p>
    <w:p w:rsidR="00371615" w:rsidRPr="00371615" w:rsidRDefault="00371615" w:rsidP="00371615">
      <w:pPr>
        <w:spacing w:before="13" w:after="0" w:line="240" w:lineRule="auto"/>
        <w:jc w:val="center"/>
        <w:rPr>
          <w:rFonts w:eastAsia="Times New Roman" w:cs="Times New Roman"/>
          <w:kern w:val="0"/>
          <w:lang w:eastAsia="en-GB"/>
        </w:rPr>
      </w:pPr>
      <w:r w:rsidRPr="00371615">
        <w:rPr>
          <w:rFonts w:eastAsia="Times New Roman" w:cs="Calibri"/>
          <w:color w:val="000000"/>
          <w:kern w:val="0"/>
          <w:lang w:eastAsia="en-GB"/>
        </w:rPr>
        <w:t xml:space="preserve">Time: </w:t>
      </w:r>
      <w:r w:rsidRPr="00DC0763">
        <w:rPr>
          <w:rFonts w:eastAsia="Times New Roman" w:cs="Calibri"/>
          <w:color w:val="000000"/>
          <w:kern w:val="0"/>
          <w:lang w:eastAsia="en-GB"/>
        </w:rPr>
        <w:t xml:space="preserve">13.00 to </w:t>
      </w:r>
      <w:r w:rsidR="009049F3" w:rsidRPr="00DC0763">
        <w:rPr>
          <w:rFonts w:eastAsia="Times New Roman" w:cs="Calibri"/>
          <w:color w:val="000000"/>
          <w:kern w:val="0"/>
          <w:lang w:eastAsia="en-GB"/>
        </w:rPr>
        <w:t xml:space="preserve">15.00 </w:t>
      </w:r>
      <w:r w:rsidR="009049F3">
        <w:rPr>
          <w:rFonts w:eastAsia="Times New Roman" w:cs="Calibri"/>
          <w:color w:val="000000"/>
          <w:kern w:val="0"/>
          <w:lang w:eastAsia="en-GB"/>
        </w:rPr>
        <w:t>PM</w:t>
      </w:r>
    </w:p>
    <w:p w:rsidR="00371615" w:rsidRPr="00371615" w:rsidRDefault="00371615" w:rsidP="00371615">
      <w:pPr>
        <w:spacing w:before="13" w:after="0" w:line="240" w:lineRule="auto"/>
        <w:jc w:val="center"/>
        <w:rPr>
          <w:rFonts w:eastAsia="Times New Roman" w:cs="Times New Roman"/>
          <w:kern w:val="0"/>
          <w:lang w:eastAsia="en-GB"/>
        </w:rPr>
      </w:pPr>
      <w:r w:rsidRPr="00371615">
        <w:rPr>
          <w:rFonts w:eastAsia="Times New Roman" w:cs="Calibri"/>
          <w:color w:val="000000"/>
          <w:kern w:val="0"/>
          <w:lang w:eastAsia="en-GB"/>
        </w:rPr>
        <w:t>Venue:  </w:t>
      </w:r>
    </w:p>
    <w:p w:rsidR="00371615" w:rsidRDefault="00371615" w:rsidP="00371615">
      <w:pPr>
        <w:spacing w:before="287"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:lang w:eastAsia="en-GB"/>
        </w:rPr>
      </w:pPr>
      <w:r w:rsidRPr="00371615">
        <w:rPr>
          <w:rFonts w:eastAsia="Times New Roman" w:cs="Arial"/>
          <w:b/>
          <w:bCs/>
          <w:color w:val="000000"/>
          <w:kern w:val="0"/>
          <w:sz w:val="22"/>
          <w:szCs w:val="22"/>
          <w:lang w:eastAsia="en-GB"/>
        </w:rPr>
        <w:t>Mansfield Bowling Club, Chesterfield Road South, Mansfield, Notts. NG19 7A</w:t>
      </w:r>
    </w:p>
    <w:tbl>
      <w:tblPr>
        <w:tblStyle w:val="TableGrid"/>
        <w:tblW w:w="9325" w:type="dxa"/>
        <w:tblLayout w:type="fixed"/>
        <w:tblLook w:val="04A0"/>
      </w:tblPr>
      <w:tblGrid>
        <w:gridCol w:w="2376"/>
        <w:gridCol w:w="3261"/>
        <w:gridCol w:w="283"/>
        <w:gridCol w:w="284"/>
        <w:gridCol w:w="283"/>
        <w:gridCol w:w="302"/>
        <w:gridCol w:w="284"/>
        <w:gridCol w:w="283"/>
        <w:gridCol w:w="265"/>
        <w:gridCol w:w="284"/>
        <w:gridCol w:w="284"/>
        <w:gridCol w:w="284"/>
        <w:gridCol w:w="284"/>
        <w:gridCol w:w="284"/>
        <w:gridCol w:w="284"/>
      </w:tblGrid>
      <w:tr w:rsidR="009C71DB" w:rsidTr="002D6E0A">
        <w:trPr>
          <w:cantSplit/>
          <w:trHeight w:val="1134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1DB" w:rsidRPr="00703A55" w:rsidRDefault="009C71DB" w:rsidP="002D6E0A">
            <w:pPr>
              <w:ind w:right="-250"/>
              <w:rPr>
                <w:rFonts w:ascii="Arial" w:hAnsi="Arial" w:cs="Arial"/>
                <w:b/>
                <w:sz w:val="24"/>
                <w:szCs w:val="24"/>
              </w:rPr>
            </w:pPr>
            <w:r w:rsidRPr="00703A55">
              <w:rPr>
                <w:rFonts w:ascii="Arial" w:hAnsi="Arial" w:cs="Arial"/>
                <w:b/>
                <w:sz w:val="24"/>
                <w:szCs w:val="24"/>
              </w:rPr>
              <w:t>ATTENDEES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1DB" w:rsidRPr="00703A55" w:rsidRDefault="009C71DB" w:rsidP="002D6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A55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9C71DB" w:rsidRPr="00F807A0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26.04.19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9C71DB" w:rsidRPr="00A9580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1.11.19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9C71DB" w:rsidRPr="00A9580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24.11.20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9C71DB" w:rsidRPr="00A9580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6.10.2021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Pr="00A9580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Pr="00A9580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8.9.2023</w:t>
            </w:r>
          </w:p>
        </w:tc>
        <w:tc>
          <w:tcPr>
            <w:tcW w:w="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8.3.2024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20.9.2024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21.02.2025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19.9.2025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06 02 2026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9C71DB" w:rsidRDefault="009C71DB" w:rsidP="002D6E0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RPr="00105B07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Linda Kennedy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B07">
              <w:rPr>
                <w:rFonts w:ascii="Arial" w:hAnsi="Arial" w:cs="Arial"/>
                <w:b/>
                <w:bCs/>
                <w:sz w:val="20"/>
                <w:szCs w:val="20"/>
              </w:rPr>
              <w:t>Groups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oordinator</w:t>
            </w:r>
            <w:r w:rsidRPr="00105B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(Chair)</w:t>
            </w:r>
          </w:p>
        </w:tc>
        <w:tc>
          <w:tcPr>
            <w:tcW w:w="283" w:type="dxa"/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Pr="00105B07" w:rsidRDefault="009C71DB" w:rsidP="002D6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A Smith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Cinema Group</w:t>
            </w:r>
          </w:p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 Tennis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Drew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Bowling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Pr="00C5114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Elizabeth </w:t>
            </w:r>
            <w:r w:rsidRPr="00AA223E">
              <w:rPr>
                <w:rFonts w:ascii="Arial" w:hAnsi="Arial" w:cs="Arial"/>
                <w:sz w:val="20"/>
                <w:szCs w:val="20"/>
              </w:rPr>
              <w:t>Ellis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 xml:space="preserve"> Popular </w:t>
            </w:r>
            <w:r>
              <w:rPr>
                <w:rFonts w:ascii="Arial" w:hAnsi="Arial" w:cs="Arial"/>
                <w:sz w:val="20"/>
                <w:szCs w:val="20"/>
              </w:rPr>
              <w:t xml:space="preserve">Music </w:t>
            </w:r>
            <w:r w:rsidRPr="00AA223E">
              <w:rPr>
                <w:rFonts w:ascii="Arial" w:hAnsi="Arial" w:cs="Arial"/>
                <w:sz w:val="20"/>
                <w:szCs w:val="20"/>
              </w:rPr>
              <w:t>Appreciation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Graham Allin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 xml:space="preserve">Wine Appreciation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Graham Headworth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Affairs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Hilary Mille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Writing for Pleasure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Ian Lakin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Shufflers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Jill West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Crafting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Hyde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Theatre Group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 Gilbert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Kathryn Henshaw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BusinessSecretary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Kennedy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Pathfinders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Lorna Pye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 Chi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Lynne Payne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Scrabble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Marilyn Dibble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Gardening Group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Marilyn Jones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Beadwork and Calligraphy/Facebook Administrator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Mike Allen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 xml:space="preserve">Classical </w:t>
            </w:r>
            <w:r>
              <w:rPr>
                <w:rFonts w:ascii="Arial" w:hAnsi="Arial" w:cs="Arial"/>
                <w:sz w:val="20"/>
                <w:szCs w:val="20"/>
              </w:rPr>
              <w:t xml:space="preserve">Music </w:t>
            </w:r>
            <w:r w:rsidRPr="00AA223E">
              <w:rPr>
                <w:rFonts w:ascii="Arial" w:hAnsi="Arial" w:cs="Arial"/>
                <w:sz w:val="20"/>
                <w:szCs w:val="20"/>
              </w:rPr>
              <w:t>2/Wine Appre</w:t>
            </w: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Pat Blackwell</w:t>
            </w:r>
          </w:p>
        </w:tc>
        <w:tc>
          <w:tcPr>
            <w:tcW w:w="326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Antiques/Collectibles</w:t>
            </w:r>
          </w:p>
        </w:tc>
        <w:tc>
          <w:tcPr>
            <w:tcW w:w="283" w:type="dxa"/>
            <w:tcBorders>
              <w:top w:val="nil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top w:val="nil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top w:val="nil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  <w:tcBorders>
              <w:top w:val="nil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Peter Dawson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Reading 1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C5114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Philip Tucker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History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Sheila Pegg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Solo Dining</w:t>
            </w:r>
            <w:r>
              <w:rPr>
                <w:rFonts w:ascii="Arial" w:hAnsi="Arial" w:cs="Arial"/>
                <w:sz w:val="20"/>
                <w:szCs w:val="20"/>
              </w:rPr>
              <w:t>/Bridg</w:t>
            </w:r>
            <w:r w:rsidR="00393AA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  <w:tcBorders>
              <w:bottom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Hall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Crafty Chat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Sue Ford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for Pleasure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Sue Howlett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Reading a little aloud/Strollers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Sylvia Newlyn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Shufflers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393AAF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1DB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Sylvia Slack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9C71DB" w:rsidRPr="00AA223E" w:rsidRDefault="009C71DB" w:rsidP="002D6E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2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2" w:type="dxa"/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9C71DB" w:rsidRDefault="009C71DB" w:rsidP="002D6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AAF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93AAF" w:rsidRPr="00AA223E" w:rsidRDefault="00393AAF" w:rsidP="00393AAF">
            <w:pPr>
              <w:rPr>
                <w:rFonts w:ascii="Arial" w:hAnsi="Arial" w:cs="Arial"/>
                <w:sz w:val="20"/>
                <w:szCs w:val="20"/>
              </w:rPr>
            </w:pPr>
            <w:r w:rsidRPr="00AA223E">
              <w:rPr>
                <w:rFonts w:ascii="Arial" w:hAnsi="Arial" w:cs="Arial"/>
                <w:sz w:val="20"/>
                <w:szCs w:val="20"/>
              </w:rPr>
              <w:t>Val Hart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393AAF" w:rsidRPr="00AA223E" w:rsidRDefault="00393AAF" w:rsidP="00393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Strollers</w:t>
            </w:r>
          </w:p>
        </w:tc>
        <w:tc>
          <w:tcPr>
            <w:tcW w:w="283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302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AAF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Valerie Wood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283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AAF" w:rsidTr="002D6E0A">
        <w:tc>
          <w:tcPr>
            <w:tcW w:w="9325" w:type="dxa"/>
            <w:gridSpan w:val="15"/>
            <w:tcBorders>
              <w:left w:val="double" w:sz="4" w:space="0" w:color="auto"/>
              <w:right w:val="double" w:sz="4" w:space="0" w:color="auto"/>
            </w:tcBorders>
          </w:tcPr>
          <w:p w:rsidR="00393AAF" w:rsidRPr="00B52DA0" w:rsidRDefault="00393AAF" w:rsidP="00393A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DA0">
              <w:rPr>
                <w:rFonts w:ascii="Arial" w:hAnsi="Arial" w:cs="Arial"/>
                <w:b/>
                <w:bCs/>
                <w:sz w:val="24"/>
                <w:szCs w:val="24"/>
              </w:rPr>
              <w:t>In attendance</w:t>
            </w:r>
          </w:p>
        </w:tc>
      </w:tr>
      <w:tr w:rsidR="00393AAF" w:rsidTr="002D6E0A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Lynne Baxter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Coordinator Ashfield u3a</w:t>
            </w:r>
          </w:p>
        </w:tc>
        <w:tc>
          <w:tcPr>
            <w:tcW w:w="283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  <w:r w:rsidRPr="00105B07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</w:tcPr>
          <w:p w:rsidR="00393AAF" w:rsidRDefault="00393AAF" w:rsidP="00393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1615" w:rsidRPr="00371615" w:rsidRDefault="00371615" w:rsidP="00393AAF">
      <w:pPr>
        <w:spacing w:before="287" w:after="0" w:line="240" w:lineRule="auto"/>
        <w:rPr>
          <w:rFonts w:eastAsia="Times New Roman" w:cs="Times New Roman"/>
          <w:kern w:val="0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7587"/>
        <w:gridCol w:w="1172"/>
      </w:tblGrid>
      <w:tr w:rsidR="00371615" w:rsidRPr="00371615" w:rsidTr="00DC0763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615" w:rsidRPr="00371615" w:rsidRDefault="00393AAF" w:rsidP="0037161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1.</w:t>
            </w:r>
            <w:r w:rsidR="00371615" w:rsidRPr="00371615">
              <w:rPr>
                <w:rFonts w:eastAsia="Times New Roman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615" w:rsidRPr="00B13EB0" w:rsidRDefault="00371615" w:rsidP="00371615">
            <w:pPr>
              <w:spacing w:after="0" w:line="240" w:lineRule="auto"/>
              <w:ind w:left="489" w:right="541" w:firstLine="4"/>
              <w:rPr>
                <w:rFonts w:eastAsia="Times New Roman" w:cs="Calibri"/>
                <w:color w:val="000000"/>
                <w:kern w:val="0"/>
                <w:u w:val="single"/>
                <w:lang w:eastAsia="en-GB"/>
              </w:rPr>
            </w:pPr>
            <w:r w:rsidRPr="00B13EB0">
              <w:rPr>
                <w:rFonts w:eastAsia="Times New Roman" w:cs="Arial"/>
                <w:color w:val="000000"/>
                <w:kern w:val="0"/>
                <w:u w:val="single"/>
                <w:lang w:eastAsia="en-GB"/>
              </w:rPr>
              <w:t xml:space="preserve">Minutes of Previous Meeting </w:t>
            </w:r>
            <w:r w:rsidRPr="00B13EB0">
              <w:rPr>
                <w:rFonts w:eastAsia="Times New Roman" w:cs="Calibri"/>
                <w:color w:val="000000"/>
                <w:kern w:val="0"/>
                <w:u w:val="single"/>
                <w:lang w:eastAsia="en-GB"/>
              </w:rPr>
              <w:t>(19</w:t>
            </w:r>
            <w:r w:rsidRPr="00B13EB0">
              <w:rPr>
                <w:rFonts w:eastAsia="Times New Roman" w:cs="Calibri"/>
                <w:color w:val="000000"/>
                <w:kern w:val="0"/>
                <w:u w:val="single"/>
                <w:vertAlign w:val="superscript"/>
                <w:lang w:eastAsia="en-GB"/>
              </w:rPr>
              <w:t>th</w:t>
            </w:r>
            <w:r w:rsidRPr="00B13EB0">
              <w:rPr>
                <w:rFonts w:eastAsia="Times New Roman" w:cs="Calibri"/>
                <w:color w:val="000000"/>
                <w:kern w:val="0"/>
                <w:u w:val="single"/>
                <w:lang w:eastAsia="en-GB"/>
              </w:rPr>
              <w:t xml:space="preserve"> September 2025)</w:t>
            </w:r>
          </w:p>
          <w:p w:rsidR="00E27D66" w:rsidRDefault="00E27D66" w:rsidP="00371615">
            <w:pPr>
              <w:spacing w:after="0" w:line="240" w:lineRule="auto"/>
              <w:ind w:left="489" w:right="541" w:firstLine="4"/>
              <w:rPr>
                <w:rFonts w:eastAsia="Times New Roman" w:cs="Calibri"/>
                <w:color w:val="000000"/>
                <w:kern w:val="0"/>
                <w:lang w:eastAsia="en-GB"/>
              </w:rPr>
            </w:pPr>
          </w:p>
          <w:p w:rsidR="00D32080" w:rsidRPr="00D32080" w:rsidRDefault="00A429D2" w:rsidP="00E27D66">
            <w:pPr>
              <w:spacing w:after="0" w:line="240" w:lineRule="auto"/>
              <w:ind w:right="541"/>
              <w:rPr>
                <w:rFonts w:eastAsia="Times New Roman" w:cs="Calibri"/>
                <w:kern w:val="0"/>
                <w:lang w:eastAsia="en-GB"/>
              </w:rPr>
            </w:pPr>
            <w:r>
              <w:rPr>
                <w:rFonts w:eastAsia="Times New Roman" w:cs="Calibri"/>
                <w:kern w:val="0"/>
                <w:lang w:eastAsia="en-GB"/>
              </w:rPr>
              <w:t xml:space="preserve">Agreed.  Proposed by Marilyn </w:t>
            </w:r>
            <w:r w:rsidR="003D120D">
              <w:rPr>
                <w:rFonts w:eastAsia="Times New Roman" w:cs="Calibri"/>
                <w:kern w:val="0"/>
                <w:lang w:eastAsia="en-GB"/>
              </w:rPr>
              <w:t xml:space="preserve">Jones Seconded by Jill </w:t>
            </w:r>
            <w:r w:rsidR="00032D90">
              <w:rPr>
                <w:rFonts w:eastAsia="Times New Roman" w:cs="Calibri"/>
                <w:kern w:val="0"/>
                <w:lang w:eastAsia="en-GB"/>
              </w:rPr>
              <w:t>West</w:t>
            </w:r>
          </w:p>
          <w:p w:rsidR="00DC0763" w:rsidRPr="009049F3" w:rsidRDefault="00DC0763" w:rsidP="00371615">
            <w:pPr>
              <w:spacing w:after="0" w:line="240" w:lineRule="auto"/>
              <w:ind w:left="489" w:right="541" w:firstLine="4"/>
              <w:rPr>
                <w:rFonts w:eastAsia="Times New Roman" w:cs="Times New Roman"/>
                <w:kern w:val="0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615" w:rsidRPr="00371615" w:rsidRDefault="00371615" w:rsidP="00371615">
            <w:pPr>
              <w:spacing w:after="0" w:line="240" w:lineRule="auto"/>
              <w:ind w:left="119"/>
              <w:rPr>
                <w:rFonts w:eastAsia="Times New Roman" w:cs="Times New Roman"/>
                <w:kern w:val="0"/>
                <w:lang w:eastAsia="en-GB"/>
              </w:rPr>
            </w:pPr>
          </w:p>
        </w:tc>
      </w:tr>
      <w:tr w:rsidR="00371615" w:rsidRPr="00371615" w:rsidTr="00DC0763">
        <w:trPr>
          <w:trHeight w:val="6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615" w:rsidRPr="00371615" w:rsidRDefault="00393AAF" w:rsidP="0037161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2.</w:t>
            </w:r>
            <w:r w:rsidR="00371615" w:rsidRPr="00371615">
              <w:rPr>
                <w:rFonts w:eastAsia="Times New Roman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615" w:rsidRPr="00B13EB0" w:rsidRDefault="00DC0763" w:rsidP="00371615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u w:val="single"/>
                <w:lang w:eastAsia="en-GB"/>
              </w:rPr>
            </w:pPr>
            <w:r w:rsidRPr="00B13EB0">
              <w:rPr>
                <w:rFonts w:eastAsia="Times New Roman" w:cs="Times New Roman"/>
                <w:kern w:val="0"/>
                <w:u w:val="single"/>
                <w:lang w:eastAsia="en-GB"/>
              </w:rPr>
              <w:t>Matters arising from the previous meeting</w:t>
            </w:r>
          </w:p>
          <w:p w:rsidR="00032D90" w:rsidRDefault="00032D90" w:rsidP="00371615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lang w:eastAsia="en-GB"/>
              </w:rPr>
            </w:pPr>
          </w:p>
          <w:p w:rsidR="00032D90" w:rsidRDefault="00032D90" w:rsidP="00E27D66">
            <w:pPr>
              <w:spacing w:before="10"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>Have the Beacon Trials commenced?</w:t>
            </w:r>
          </w:p>
          <w:p w:rsidR="00032D90" w:rsidRDefault="00032D90" w:rsidP="00E27D66">
            <w:pPr>
              <w:spacing w:before="10"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 xml:space="preserve">No.  </w:t>
            </w:r>
            <w:r w:rsidR="008A72DD">
              <w:rPr>
                <w:rFonts w:eastAsia="Times New Roman" w:cs="Times New Roman"/>
                <w:kern w:val="0"/>
                <w:lang w:eastAsia="en-GB"/>
              </w:rPr>
              <w:t xml:space="preserve">This plan will be followed up as soon as </w:t>
            </w:r>
            <w:r w:rsidR="00B90F3C">
              <w:rPr>
                <w:rFonts w:eastAsia="Times New Roman" w:cs="Times New Roman"/>
                <w:kern w:val="0"/>
                <w:lang w:eastAsia="en-GB"/>
              </w:rPr>
              <w:t>possible.</w:t>
            </w:r>
          </w:p>
          <w:p w:rsidR="00DC0763" w:rsidRPr="00371615" w:rsidRDefault="00DC0763" w:rsidP="00371615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615" w:rsidRPr="00371615" w:rsidRDefault="00371615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</w:p>
        </w:tc>
      </w:tr>
      <w:tr w:rsidR="00DC0763" w:rsidRPr="00371615" w:rsidTr="00DC0763">
        <w:trPr>
          <w:trHeight w:val="6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Pr="00371615" w:rsidRDefault="00393AAF" w:rsidP="003716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Pr="00B13EB0" w:rsidRDefault="00DC0763" w:rsidP="00371615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u w:val="single"/>
                <w:lang w:eastAsia="en-GB"/>
              </w:rPr>
            </w:pPr>
            <w:r w:rsidRPr="00B13EB0">
              <w:rPr>
                <w:rFonts w:eastAsia="Times New Roman" w:cs="Times New Roman"/>
                <w:kern w:val="0"/>
                <w:u w:val="single"/>
                <w:lang w:eastAsia="en-GB"/>
              </w:rPr>
              <w:t>Finance update</w:t>
            </w:r>
          </w:p>
          <w:p w:rsidR="00B90F3C" w:rsidRDefault="00B90F3C" w:rsidP="00371615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lang w:eastAsia="en-GB"/>
              </w:rPr>
            </w:pPr>
          </w:p>
          <w:p w:rsidR="00B90F3C" w:rsidRDefault="00B90F3C" w:rsidP="00E27D66">
            <w:pPr>
              <w:spacing w:before="10"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 xml:space="preserve">Sheila reports that all </w:t>
            </w:r>
            <w:r w:rsidR="007D6ABA">
              <w:rPr>
                <w:rFonts w:eastAsia="Times New Roman" w:cs="Times New Roman"/>
                <w:kern w:val="0"/>
                <w:lang w:eastAsia="en-GB"/>
              </w:rPr>
              <w:t>groups are currently in credit.</w:t>
            </w:r>
          </w:p>
          <w:p w:rsidR="007D6ABA" w:rsidRDefault="007D6ABA" w:rsidP="00E27D66">
            <w:pPr>
              <w:spacing w:before="10"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 xml:space="preserve">One group may close due to poor attendance and </w:t>
            </w:r>
            <w:r w:rsidR="008B0313">
              <w:rPr>
                <w:rFonts w:eastAsia="Times New Roman" w:cs="Times New Roman"/>
                <w:kern w:val="0"/>
                <w:lang w:eastAsia="en-GB"/>
              </w:rPr>
              <w:t xml:space="preserve">there is a danger that the expenses already incurred may not be covered. </w:t>
            </w:r>
          </w:p>
          <w:p w:rsidR="00BF6C68" w:rsidRPr="00DC0763" w:rsidRDefault="00BF6C68" w:rsidP="00E27D66">
            <w:pPr>
              <w:spacing w:before="10"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 xml:space="preserve">Linda will speak to David, the Group Leader about the situation.  </w:t>
            </w:r>
            <w:r w:rsidR="00BE1E21">
              <w:rPr>
                <w:rFonts w:eastAsia="Times New Roman" w:cs="Times New Roman"/>
                <w:kern w:val="0"/>
                <w:lang w:eastAsia="en-GB"/>
              </w:rPr>
              <w:t xml:space="preserve">A suggestion that </w:t>
            </w:r>
            <w:r w:rsidR="000160E5">
              <w:rPr>
                <w:rFonts w:eastAsia="Times New Roman" w:cs="Times New Roman"/>
                <w:kern w:val="0"/>
                <w:lang w:eastAsia="en-GB"/>
              </w:rPr>
              <w:t xml:space="preserve">an organised trip, open to all, might generate income and interest was shared.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Default="00DC0763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>SP</w:t>
            </w:r>
          </w:p>
        </w:tc>
      </w:tr>
      <w:tr w:rsidR="00DC0763" w:rsidRPr="00371615" w:rsidTr="00DC0763">
        <w:trPr>
          <w:trHeight w:val="6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Pr="00371615" w:rsidRDefault="00393AAF" w:rsidP="003716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Pr="00B13EB0" w:rsidRDefault="00DC0763" w:rsidP="00371615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u w:val="single"/>
                <w:lang w:eastAsia="en-GB"/>
              </w:rPr>
            </w:pPr>
            <w:r w:rsidRPr="00B13EB0">
              <w:rPr>
                <w:rFonts w:eastAsia="Times New Roman" w:cs="Times New Roman"/>
                <w:kern w:val="0"/>
                <w:u w:val="single"/>
                <w:lang w:eastAsia="en-GB"/>
              </w:rPr>
              <w:t>Group Coordinator update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Dip in and Discover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We were proud to be the first u3a in the country to host a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CitizenAID </w:t>
            </w:r>
            <w:r w:rsidRPr="00E27D66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</w:rPr>
              <w:t>Stop the Bleed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workshop ahead of the national rollout. Organised by Jill, over 20 members attended and gained practical, life-saving skills.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Our six-week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Christmas Treats Course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, kindly hosted by Marilyn, was great fun – with marzipan fruits, fudge and chocolate truffles, it was an excellent way to get into the festive spirit.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January’s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Creswell Crags walk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was a gentle 3.5 miles and well supported by Pathfinder walkers. We plan to repeat a similar shorter walk in the summer to see if we can attract some members who might not usually walk.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Coming up (dates TBC)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Table tennis and curling mornings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lastRenderedPageBreak/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Easter chocolate course, jam and chutney making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A relaxed </w:t>
            </w:r>
            <w:r w:rsidRPr="00E27D66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lang w:eastAsia="en-GB"/>
              </w:rPr>
              <w:t>Facebook for Beginners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session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Talk from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Age UK Notts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on </w:t>
            </w:r>
            <w:r w:rsidRPr="00E27D6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</w:rPr>
              <w:t>“Understanding Dementia and how to communicate with people with dementia.” 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c</w:t>
            </w:r>
            <w:r w:rsidRPr="008D7B3E">
              <w:rPr>
                <w:rFonts w:eastAsia="Times New Roman" w:cs="Times New Roman"/>
                <w:color w:val="000000"/>
                <w:kern w:val="0"/>
                <w:lang w:eastAsia="en-GB"/>
              </w:rPr>
              <w:t xml:space="preserve">onfirmed as </w:t>
            </w:r>
            <w:r w:rsidR="008D7B3E">
              <w:rPr>
                <w:rFonts w:eastAsia="Times New Roman" w:cs="Times New Roman"/>
                <w:color w:val="000000"/>
                <w:kern w:val="0"/>
                <w:lang w:eastAsia="en-GB"/>
              </w:rPr>
              <w:t>M</w:t>
            </w:r>
            <w:r w:rsidRPr="008D7B3E">
              <w:rPr>
                <w:rFonts w:eastAsia="Times New Roman" w:cs="Times New Roman"/>
                <w:color w:val="000000"/>
                <w:kern w:val="0"/>
                <w:lang w:eastAsia="en-GB"/>
              </w:rPr>
              <w:t>ay 7th at the Quaker Hall  10.30 to 12.30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Lincs &amp; Notts Air Ambulance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on their vital work.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New Groups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Canine Walking Group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launched in December; however, attendance was limited and Helen will relaunch when the weather improves.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Sewing Group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starts on the 4th Thursday of the month.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Symbol" w:eastAsia="Times New Roman" w:hAnsi="Symbol" w:cs="Times New Roman"/>
                <w:color w:val="000000"/>
                <w:kern w:val="0"/>
                <w:lang w:eastAsia="en-GB"/>
              </w:rPr>
              <w:t></w:t>
            </w:r>
            <w:r w:rsidRPr="00E27D6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</w:rPr>
              <w:t>      </w:t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International Dining Group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the second and last Wednesday of the month will complement our already popular dining groups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General Updates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br/>
            </w: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Room hire increase -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MBC increase room hire form April from £10 to £12.50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Picnic in the Park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 returns on Wednesday 17 June, 10–3 – please spread the word and volunteer if you can, as these events only succeed with your help. 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Newcomers Coffee Morning -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We now hold a coffee morning every two months for new members. The first two have been well attended, with great support from committee members and buddies. Feedback has been very positive – newcomers feel more confident in a relaxed, small-group setting, have already made friendships, joined interest groups, and some are even keen to start groups of their own once they’ve settled in.</w:t>
            </w:r>
          </w:p>
          <w:p w:rsidR="00E27D66" w:rsidRPr="00E27D66" w:rsidRDefault="00E27D66" w:rsidP="00E27D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</w:rPr>
              <w:t>Newsletter </w:t>
            </w:r>
            <w:r w:rsidRPr="00E27D66">
              <w:rPr>
                <w:rFonts w:ascii="Aptos" w:eastAsia="Times New Roman" w:hAnsi="Aptos" w:cs="Times New Roman"/>
                <w:color w:val="000000"/>
                <w:kern w:val="0"/>
                <w:lang w:eastAsia="en-GB"/>
              </w:rPr>
              <w:t>You’ve all seen the new group list replacing the photos and descriptions. We won’t be showing which groups are full, as this can feel discouraging to new members.</w:t>
            </w:r>
          </w:p>
          <w:p w:rsidR="000160E5" w:rsidRPr="008D7B3E" w:rsidRDefault="00E27D66" w:rsidP="008D7B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en-GB"/>
              </w:rPr>
            </w:pPr>
            <w:r w:rsidRPr="00E27D66">
              <w:rPr>
                <w:rFonts w:ascii="Aptos" w:eastAsia="Times New Roman" w:hAnsi="Aptos" w:cs="Arial"/>
                <w:color w:val="000000"/>
                <w:kern w:val="0"/>
                <w:lang w:eastAsia="en-GB"/>
              </w:rPr>
              <w:t>Please keep a waiting list for anyone interested in joining your group. Where possible, encourage an experienced member to start a new group, or pass the names to me and I’ll help support a new group to form, with mentoring if needed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Default="00DC0763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lastRenderedPageBreak/>
              <w:t>LK</w:t>
            </w:r>
          </w:p>
        </w:tc>
      </w:tr>
      <w:tr w:rsidR="00DC0763" w:rsidRPr="00371615" w:rsidTr="00DC0763">
        <w:trPr>
          <w:trHeight w:val="6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Pr="00371615" w:rsidRDefault="00393AAF" w:rsidP="003716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FDC" w:rsidRPr="00B13EB0" w:rsidRDefault="00E06FDC" w:rsidP="00E06FDC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u w:val="single"/>
                <w:lang w:eastAsia="en-GB"/>
              </w:rPr>
            </w:pPr>
            <w:r w:rsidRPr="00B13EB0">
              <w:rPr>
                <w:rFonts w:eastAsia="Times New Roman" w:cs="Times New Roman"/>
                <w:kern w:val="0"/>
                <w:u w:val="single"/>
                <w:lang w:eastAsia="en-GB"/>
              </w:rPr>
              <w:t>Guest Speaker:</w:t>
            </w:r>
          </w:p>
          <w:p w:rsidR="00E06FDC" w:rsidRPr="008D7B3E" w:rsidRDefault="00E06FDC" w:rsidP="00E06FDC">
            <w:pPr>
              <w:spacing w:before="10" w:after="0" w:line="240" w:lineRule="auto"/>
              <w:ind w:left="488"/>
              <w:rPr>
                <w:rFonts w:eastAsia="Times New Roman" w:cs="Times New Roman"/>
                <w:b/>
                <w:bCs/>
                <w:kern w:val="0"/>
                <w:lang w:eastAsia="en-GB"/>
              </w:rPr>
            </w:pPr>
            <w:r w:rsidRPr="00B13EB0">
              <w:rPr>
                <w:rFonts w:eastAsia="Times New Roman" w:cs="Times New Roman"/>
                <w:kern w:val="0"/>
                <w:u w:val="single"/>
                <w:lang w:eastAsia="en-GB"/>
              </w:rPr>
              <w:br/>
            </w:r>
            <w:r w:rsidRPr="008D7B3E">
              <w:rPr>
                <w:rFonts w:eastAsia="Times New Roman" w:cs="Times New Roman"/>
                <w:b/>
                <w:bCs/>
                <w:kern w:val="0"/>
                <w:lang w:eastAsia="en-GB"/>
              </w:rPr>
              <w:lastRenderedPageBreak/>
              <w:t>Lynne Jackson, Groups Coordinator, Ashfield u3a</w:t>
            </w:r>
          </w:p>
          <w:p w:rsidR="00B13EB0" w:rsidRDefault="00B13EB0" w:rsidP="00E06FDC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lang w:eastAsia="en-GB"/>
              </w:rPr>
            </w:pPr>
          </w:p>
          <w:p w:rsidR="00DC0763" w:rsidRDefault="00137C45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Lynne introduced herself</w:t>
            </w:r>
            <w:r w:rsidR="00E95D32">
              <w:rPr>
                <w:rFonts w:ascii="Arial" w:hAnsi="Arial" w:cs="Arial"/>
                <w:color w:val="222222"/>
                <w:shd w:val="clear" w:color="auto" w:fill="FFFFFF"/>
              </w:rPr>
              <w:t xml:space="preserve">.  She has been a Groups Coordinator for 15 years and a Group Leader for </w:t>
            </w:r>
            <w:r w:rsidR="002776A1">
              <w:rPr>
                <w:rFonts w:ascii="Arial" w:hAnsi="Arial" w:cs="Arial"/>
                <w:color w:val="222222"/>
                <w:shd w:val="clear" w:color="auto" w:fill="FFFFFF"/>
              </w:rPr>
              <w:t xml:space="preserve">20. 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2776A1" w:rsidRDefault="002776A1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Questionnaire</w:t>
            </w:r>
            <w:r w:rsidR="00DB2A60">
              <w:rPr>
                <w:rFonts w:ascii="Arial" w:hAnsi="Arial" w:cs="Arial"/>
                <w:color w:val="222222"/>
                <w:shd w:val="clear" w:color="auto" w:fill="FFFFFF"/>
              </w:rPr>
              <w:t xml:space="preserve">/Checklist </w:t>
            </w:r>
            <w:r w:rsidR="007F30C9">
              <w:rPr>
                <w:rFonts w:ascii="Arial" w:hAnsi="Arial" w:cs="Arial"/>
                <w:color w:val="222222"/>
                <w:shd w:val="clear" w:color="auto" w:fill="FFFFFF"/>
              </w:rPr>
              <w:t xml:space="preserve">was circulated </w:t>
            </w:r>
            <w:r w:rsidR="00D16A22">
              <w:rPr>
                <w:rFonts w:ascii="Arial" w:hAnsi="Arial" w:cs="Arial"/>
                <w:color w:val="222222"/>
                <w:shd w:val="clear" w:color="auto" w:fill="FFFFFF"/>
              </w:rPr>
              <w:t>– not for collection but to create focus</w:t>
            </w:r>
            <w:r w:rsidR="0023035C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1E4A12" w:rsidRDefault="001E4A12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F5D4E" w:rsidRDefault="001E4A12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Lynne shared her experience of running a group for several years and becoming bored</w:t>
            </w:r>
            <w:r w:rsidR="00394504">
              <w:rPr>
                <w:rFonts w:ascii="Arial" w:hAnsi="Arial" w:cs="Arial"/>
                <w:color w:val="222222"/>
                <w:shd w:val="clear" w:color="auto" w:fill="FFFFFF"/>
              </w:rPr>
              <w:t xml:space="preserve"> as she lost interest.  She recognised this and</w:t>
            </w:r>
            <w:r w:rsidR="00C9788B">
              <w:rPr>
                <w:rFonts w:ascii="Arial" w:hAnsi="Arial" w:cs="Arial"/>
                <w:color w:val="222222"/>
                <w:shd w:val="clear" w:color="auto" w:fill="FFFFFF"/>
              </w:rPr>
              <w:t xml:space="preserve"> realised that it was having an impact on how the group</w:t>
            </w:r>
            <w:r w:rsidR="005F5D4E">
              <w:rPr>
                <w:rFonts w:ascii="Arial" w:hAnsi="Arial" w:cs="Arial"/>
                <w:color w:val="222222"/>
                <w:shd w:val="clear" w:color="auto" w:fill="FFFFFF"/>
              </w:rPr>
              <w:t xml:space="preserve"> was running. She</w:t>
            </w:r>
            <w:r w:rsidR="00394504">
              <w:rPr>
                <w:rFonts w:ascii="Arial" w:hAnsi="Arial" w:cs="Arial"/>
                <w:color w:val="222222"/>
                <w:shd w:val="clear" w:color="auto" w:fill="FFFFFF"/>
              </w:rPr>
              <w:t>resigned – but the group continued with a new leader.</w:t>
            </w:r>
          </w:p>
          <w:p w:rsidR="005F5D4E" w:rsidRDefault="005F5D4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E62FDB" w:rsidRDefault="005F5D4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Lynne recommended that we think about </w:t>
            </w:r>
            <w:r w:rsidRPr="00EB67AB">
              <w:rPr>
                <w:rFonts w:ascii="Arial" w:hAnsi="Arial" w:cs="Arial"/>
                <w:b/>
                <w:bCs/>
                <w:shd w:val="clear" w:color="auto" w:fill="FFFFFF"/>
              </w:rPr>
              <w:t>Why we start a Group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 </w:t>
            </w:r>
            <w:r w:rsidR="00472E05">
              <w:rPr>
                <w:rFonts w:ascii="Arial" w:hAnsi="Arial" w:cs="Arial"/>
                <w:color w:val="222222"/>
                <w:shd w:val="clear" w:color="auto" w:fill="FFFFFF"/>
              </w:rPr>
              <w:t xml:space="preserve">If you have an interest/passion for a subject </w:t>
            </w:r>
            <w:r w:rsidR="0001364E">
              <w:rPr>
                <w:rFonts w:ascii="Arial" w:hAnsi="Arial" w:cs="Arial"/>
                <w:color w:val="222222"/>
                <w:shd w:val="clear" w:color="auto" w:fill="FFFFFF"/>
              </w:rPr>
              <w:t xml:space="preserve">you are more likely to launch a successful group.  Some Group Leaders start a group to increase their learning </w:t>
            </w:r>
            <w:r w:rsidR="00AF680C">
              <w:rPr>
                <w:rFonts w:ascii="Arial" w:hAnsi="Arial" w:cs="Arial"/>
                <w:color w:val="222222"/>
                <w:shd w:val="clear" w:color="auto" w:fill="FFFFFF"/>
              </w:rPr>
              <w:t xml:space="preserve">or for the social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friendships,</w:t>
            </w:r>
            <w:r w:rsidR="00E62FDB">
              <w:rPr>
                <w:rFonts w:ascii="Arial" w:hAnsi="Arial" w:cs="Arial"/>
                <w:color w:val="222222"/>
                <w:shd w:val="clear" w:color="auto" w:fill="FFFFFF"/>
              </w:rPr>
              <w:t>but it is important that Group Leaders are enthusiastic</w:t>
            </w:r>
            <w:r w:rsidR="002176E2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5825E6" w:rsidRDefault="001F114B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If you have been part of a Group that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stopped,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you will already have some insight into </w:t>
            </w:r>
            <w:r w:rsidR="005825E6">
              <w:rPr>
                <w:rFonts w:ascii="Arial" w:hAnsi="Arial" w:cs="Arial"/>
                <w:color w:val="222222"/>
                <w:shd w:val="clear" w:color="auto" w:fill="FFFFFF"/>
              </w:rPr>
              <w:t>the process and be able to recognise the signs as interest wanes.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7B3E" w:rsidRDefault="00320BF2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 lot of u3a’s now run 1 year courses/groups.  This </w:t>
            </w:r>
            <w:r w:rsidR="00FF1A48"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eans the </w:t>
            </w:r>
            <w:r w:rsidR="00FF1A48">
              <w:rPr>
                <w:rFonts w:ascii="Arial" w:hAnsi="Arial" w:cs="Arial"/>
                <w:color w:val="222222"/>
                <w:shd w:val="clear" w:color="auto" w:fill="FFFFFF"/>
              </w:rPr>
              <w:t>itinerary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is set for the year and there is less likelihood of </w:t>
            </w:r>
            <w:r w:rsidR="00FF1A48">
              <w:rPr>
                <w:rFonts w:ascii="Arial" w:hAnsi="Arial" w:cs="Arial"/>
                <w:color w:val="222222"/>
                <w:shd w:val="clear" w:color="auto" w:fill="FFFFFF"/>
              </w:rPr>
              <w:t>running out of material</w:t>
            </w:r>
            <w:r w:rsidR="00805EBC">
              <w:rPr>
                <w:rFonts w:ascii="Arial" w:hAnsi="Arial" w:cs="Arial"/>
                <w:color w:val="222222"/>
                <w:shd w:val="clear" w:color="auto" w:fill="FFFFFF"/>
              </w:rPr>
              <w:t xml:space="preserve"> and the subject does not exhaust itself.</w:t>
            </w:r>
          </w:p>
          <w:p w:rsidR="001B2202" w:rsidRDefault="004C7520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If a </w:t>
            </w:r>
            <w:r w:rsidR="007A5572">
              <w:rPr>
                <w:rFonts w:ascii="Arial" w:hAnsi="Arial" w:cs="Arial"/>
                <w:color w:val="222222"/>
                <w:shd w:val="clear" w:color="auto" w:fill="FFFFFF"/>
              </w:rPr>
              <w:t>Group can only run if a teacher</w:t>
            </w:r>
            <w:r w:rsidR="005A6FFF">
              <w:rPr>
                <w:rFonts w:ascii="Arial" w:hAnsi="Arial" w:cs="Arial"/>
                <w:color w:val="222222"/>
                <w:shd w:val="clear" w:color="auto" w:fill="FFFFFF"/>
              </w:rPr>
              <w:t xml:space="preserve">/trainer is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engaged,</w:t>
            </w:r>
            <w:r w:rsidR="005A6FFF">
              <w:rPr>
                <w:rFonts w:ascii="Arial" w:hAnsi="Arial" w:cs="Arial"/>
                <w:color w:val="222222"/>
                <w:shd w:val="clear" w:color="auto" w:fill="FFFFFF"/>
              </w:rPr>
              <w:t xml:space="preserve"> it can become too expensive.  TAT considers outside teachers to be unnecessary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, t</w:t>
            </w:r>
            <w:r w:rsidR="005A6FFF">
              <w:rPr>
                <w:rFonts w:ascii="Arial" w:hAnsi="Arial" w:cs="Arial"/>
                <w:color w:val="222222"/>
                <w:shd w:val="clear" w:color="auto" w:fill="FFFFFF"/>
              </w:rPr>
              <w:t>hey encourage members to take on these roles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, however, i</w:t>
            </w:r>
            <w:r w:rsidR="005A6FFF">
              <w:rPr>
                <w:rFonts w:ascii="Arial" w:hAnsi="Arial" w:cs="Arial"/>
                <w:color w:val="222222"/>
                <w:shd w:val="clear" w:color="auto" w:fill="FFFFFF"/>
              </w:rPr>
              <w:t xml:space="preserve">n practical terms </w:t>
            </w:r>
            <w:r w:rsidR="00DD5523">
              <w:rPr>
                <w:rFonts w:ascii="Arial" w:hAnsi="Arial" w:cs="Arial"/>
                <w:color w:val="222222"/>
                <w:shd w:val="clear" w:color="auto" w:fill="FFFFFF"/>
              </w:rPr>
              <w:t xml:space="preserve">this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is not always possible</w:t>
            </w:r>
            <w:r w:rsidR="00DD5523">
              <w:rPr>
                <w:rFonts w:ascii="Arial" w:hAnsi="Arial" w:cs="Arial"/>
                <w:color w:val="222222"/>
                <w:shd w:val="clear" w:color="auto" w:fill="FFFFFF"/>
              </w:rPr>
              <w:t xml:space="preserve">. 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DD5523" w:rsidRDefault="00DD5523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Speakers are also becoming increasingly expensive</w:t>
            </w:r>
            <w:r w:rsidR="00897263">
              <w:rPr>
                <w:rFonts w:ascii="Arial" w:hAnsi="Arial" w:cs="Arial"/>
                <w:color w:val="222222"/>
                <w:shd w:val="clear" w:color="auto" w:fill="FFFFFF"/>
              </w:rPr>
              <w:t xml:space="preserve">.  Lynne pointed out that we can invite “experts” from other u3a’s to </w:t>
            </w:r>
            <w:r w:rsidR="0040408E">
              <w:rPr>
                <w:rFonts w:ascii="Arial" w:hAnsi="Arial" w:cs="Arial"/>
                <w:color w:val="222222"/>
                <w:shd w:val="clear" w:color="auto" w:fill="FFFFFF"/>
              </w:rPr>
              <w:t xml:space="preserve">speak for us for no cost.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0408E" w:rsidRDefault="0040408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Group Numbers</w:t>
            </w:r>
            <w:r w:rsidR="00211E2B">
              <w:rPr>
                <w:rFonts w:ascii="Arial" w:hAnsi="Arial" w:cs="Arial"/>
                <w:color w:val="222222"/>
                <w:shd w:val="clear" w:color="auto" w:fill="FFFFFF"/>
              </w:rPr>
              <w:t xml:space="preserve">–What is the initial expectation?  </w:t>
            </w:r>
            <w:r w:rsidR="001E702A">
              <w:rPr>
                <w:rFonts w:ascii="Arial" w:hAnsi="Arial" w:cs="Arial"/>
                <w:color w:val="222222"/>
                <w:shd w:val="clear" w:color="auto" w:fill="FFFFFF"/>
              </w:rPr>
              <w:t xml:space="preserve">How many groups have rising numbers? 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71272C" w:rsidRDefault="0071272C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Numbers rise and fall due to seasonal effects.  </w:t>
            </w:r>
            <w:r w:rsidR="002C687C">
              <w:rPr>
                <w:rFonts w:ascii="Arial" w:hAnsi="Arial" w:cs="Arial"/>
                <w:color w:val="222222"/>
                <w:shd w:val="clear" w:color="auto" w:fill="FFFFFF"/>
              </w:rPr>
              <w:t xml:space="preserve">There is usually a drop after a few weeks when people realise it is not what they thought or </w:t>
            </w:r>
            <w:r w:rsidR="00036A9F">
              <w:rPr>
                <w:rFonts w:ascii="Arial" w:hAnsi="Arial" w:cs="Arial"/>
                <w:color w:val="222222"/>
                <w:shd w:val="clear" w:color="auto" w:fill="FFFFFF"/>
              </w:rPr>
              <w:t>prefer their previous occupation/group.</w:t>
            </w:r>
            <w:r w:rsidR="00B94A96">
              <w:rPr>
                <w:rFonts w:ascii="Arial" w:hAnsi="Arial" w:cs="Arial"/>
                <w:color w:val="222222"/>
                <w:shd w:val="clear" w:color="auto" w:fill="FFFFFF"/>
              </w:rPr>
              <w:t xml:space="preserve"> Then numbers will usually rise again </w:t>
            </w:r>
            <w:r w:rsidR="004D3292">
              <w:rPr>
                <w:rFonts w:ascii="Arial" w:hAnsi="Arial" w:cs="Arial"/>
                <w:color w:val="222222"/>
                <w:shd w:val="clear" w:color="auto" w:fill="FFFFFF"/>
              </w:rPr>
              <w:t>as new members are drawn in and encouraged by those already attending.  Th</w:t>
            </w:r>
            <w:r w:rsidR="00BC6EFA">
              <w:rPr>
                <w:rFonts w:ascii="Arial" w:hAnsi="Arial" w:cs="Arial"/>
                <w:color w:val="222222"/>
                <w:shd w:val="clear" w:color="auto" w:fill="FFFFFF"/>
              </w:rPr>
              <w:t>is will be your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longer-term</w:t>
            </w:r>
            <w:r w:rsidR="004D3292">
              <w:rPr>
                <w:rFonts w:ascii="Arial" w:hAnsi="Arial" w:cs="Arial"/>
                <w:color w:val="222222"/>
                <w:shd w:val="clear" w:color="auto" w:fill="FFFFFF"/>
              </w:rPr>
              <w:t xml:space="preserve"> group</w:t>
            </w:r>
            <w:r w:rsidR="00BC6EFA">
              <w:rPr>
                <w:rFonts w:ascii="Arial" w:hAnsi="Arial" w:cs="Arial"/>
                <w:color w:val="222222"/>
                <w:shd w:val="clear" w:color="auto" w:fill="FFFFFF"/>
              </w:rPr>
              <w:t xml:space="preserve"> members.</w:t>
            </w:r>
          </w:p>
          <w:p w:rsidR="007D2F4E" w:rsidRDefault="007D2F4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Numbers may have to be restricted to make a group work well </w:t>
            </w:r>
            <w:r w:rsidR="00D27354">
              <w:rPr>
                <w:rFonts w:ascii="Arial" w:hAnsi="Arial" w:cs="Arial"/>
                <w:color w:val="222222"/>
                <w:shd w:val="clear" w:color="auto" w:fill="FFFFFF"/>
              </w:rPr>
              <w:t xml:space="preserve">–set a limit and don’t feel compelled to take more – it can spoil the experience </w:t>
            </w:r>
            <w:r w:rsidR="00B338EF">
              <w:rPr>
                <w:rFonts w:ascii="Arial" w:hAnsi="Arial" w:cs="Arial"/>
                <w:color w:val="222222"/>
                <w:shd w:val="clear" w:color="auto" w:fill="FFFFFF"/>
              </w:rPr>
              <w:t>for the group and the Group Leader.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338EF" w:rsidRDefault="00C85BD9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Ask yourself “What do I get out of it?” </w:t>
            </w:r>
            <w:r w:rsidR="004A3558">
              <w:rPr>
                <w:rFonts w:ascii="Arial" w:hAnsi="Arial" w:cs="Arial"/>
                <w:color w:val="222222"/>
                <w:shd w:val="clear" w:color="auto" w:fill="FFFFFF"/>
              </w:rPr>
              <w:t xml:space="preserve"> - When you are bored STOP (get a replacement).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3558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Julia</w:t>
            </w:r>
            <w:r w:rsidR="00E121B4">
              <w:rPr>
                <w:rFonts w:ascii="Arial" w:hAnsi="Arial" w:cs="Arial"/>
                <w:color w:val="222222"/>
                <w:shd w:val="clear" w:color="auto" w:fill="FFFFFF"/>
              </w:rPr>
              <w:t xml:space="preserve">explained that numbers were dropping for the Theatre Group and she thinks this is due to the prices increasing and </w:t>
            </w:r>
            <w:r w:rsidR="00A94EAA">
              <w:rPr>
                <w:rFonts w:ascii="Arial" w:hAnsi="Arial" w:cs="Arial"/>
                <w:color w:val="222222"/>
                <w:shd w:val="clear" w:color="auto" w:fill="FFFFFF"/>
              </w:rPr>
              <w:t>fewer productions that the group enjoy</w:t>
            </w:r>
            <w:r w:rsidR="00C81E57">
              <w:rPr>
                <w:rFonts w:ascii="Arial" w:hAnsi="Arial" w:cs="Arial"/>
                <w:color w:val="222222"/>
                <w:shd w:val="clear" w:color="auto" w:fill="FFFFFF"/>
              </w:rPr>
              <w:t xml:space="preserve">.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Julia</w:t>
            </w:r>
            <w:r w:rsidR="00C81E57">
              <w:rPr>
                <w:rFonts w:ascii="Arial" w:hAnsi="Arial" w:cs="Arial"/>
                <w:color w:val="222222"/>
                <w:shd w:val="clear" w:color="auto" w:fill="FFFFFF"/>
              </w:rPr>
              <w:t xml:space="preserve"> does not want to take the group to other venues</w:t>
            </w:r>
            <w:r w:rsidR="001835AD">
              <w:rPr>
                <w:rFonts w:ascii="Arial" w:hAnsi="Arial" w:cs="Arial"/>
                <w:color w:val="222222"/>
                <w:shd w:val="clear" w:color="auto" w:fill="FFFFFF"/>
              </w:rPr>
              <w:t xml:space="preserve">. 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745D3E" w:rsidRDefault="00745D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Lynne suggested that we ask </w:t>
            </w:r>
            <w:r w:rsidR="003F3E17">
              <w:rPr>
                <w:rFonts w:ascii="Arial" w:hAnsi="Arial" w:cs="Arial"/>
                <w:color w:val="222222"/>
                <w:shd w:val="clear" w:color="auto" w:fill="FFFFFF"/>
              </w:rPr>
              <w:t xml:space="preserve">the group members if it is the price increase and/or lack of suitable productions that is putting them off.  </w:t>
            </w:r>
            <w:r w:rsidR="00C0204C">
              <w:rPr>
                <w:rFonts w:ascii="Arial" w:hAnsi="Arial" w:cs="Arial"/>
                <w:color w:val="222222"/>
                <w:shd w:val="clear" w:color="auto" w:fill="FFFFFF"/>
              </w:rPr>
              <w:t xml:space="preserve">Ask at the main meeting - </w:t>
            </w:r>
            <w:r w:rsidR="003F3E17">
              <w:rPr>
                <w:rFonts w:ascii="Arial" w:hAnsi="Arial" w:cs="Arial"/>
                <w:color w:val="222222"/>
                <w:shd w:val="clear" w:color="auto" w:fill="FFFFFF"/>
              </w:rPr>
              <w:t xml:space="preserve">Perhaps </w:t>
            </w:r>
            <w:r w:rsidR="00C0204C">
              <w:rPr>
                <w:rFonts w:ascii="Arial" w:hAnsi="Arial" w:cs="Arial"/>
                <w:color w:val="222222"/>
                <w:shd w:val="clear" w:color="auto" w:fill="FFFFFF"/>
              </w:rPr>
              <w:t>someone else would lead a group that uses different venues if there is an appetite for it?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E4D23" w:rsidRDefault="008E4D23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Lynne talked about how important it can be to </w:t>
            </w:r>
            <w:r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share the responsibility for running a group.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If there is just you then you are the only point of failure if it does</w:t>
            </w:r>
            <w:r w:rsidR="00300890">
              <w:rPr>
                <w:rFonts w:ascii="Arial" w:hAnsi="Arial" w:cs="Arial"/>
                <w:color w:val="222222"/>
                <w:shd w:val="clear" w:color="auto" w:fill="FFFFFF"/>
              </w:rPr>
              <w:t xml:space="preserve"> not go as well</w:t>
            </w:r>
            <w:r w:rsidR="00AA74A9">
              <w:rPr>
                <w:rFonts w:ascii="Arial" w:hAnsi="Arial" w:cs="Arial"/>
                <w:color w:val="222222"/>
                <w:shd w:val="clear" w:color="auto" w:fill="FFFFFF"/>
              </w:rPr>
              <w:t>.  Sharin</w:t>
            </w:r>
            <w:r w:rsidR="00EB67AB">
              <w:rPr>
                <w:rFonts w:ascii="Arial" w:hAnsi="Arial" w:cs="Arial"/>
                <w:color w:val="222222"/>
                <w:shd w:val="clear" w:color="auto" w:fill="FFFFFF"/>
              </w:rPr>
              <w:t xml:space="preserve">g </w:t>
            </w:r>
            <w:r w:rsidR="00AA74A9">
              <w:rPr>
                <w:rFonts w:ascii="Arial" w:hAnsi="Arial" w:cs="Arial"/>
                <w:color w:val="222222"/>
                <w:shd w:val="clear" w:color="auto" w:fill="FFFFFF"/>
              </w:rPr>
              <w:t xml:space="preserve">the responsibility means there is cover for illness and holidays etc. </w:t>
            </w:r>
            <w:r w:rsidR="00745277">
              <w:rPr>
                <w:rFonts w:ascii="Arial" w:hAnsi="Arial" w:cs="Arial"/>
                <w:color w:val="222222"/>
                <w:shd w:val="clear" w:color="auto" w:fill="FFFFFF"/>
              </w:rPr>
              <w:t xml:space="preserve">and your group will not be disappointed.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745277" w:rsidRDefault="00745277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Some Group Leaders use their own </w:t>
            </w:r>
            <w:r w:rsidR="007A01AE">
              <w:rPr>
                <w:rFonts w:ascii="Arial" w:hAnsi="Arial" w:cs="Arial"/>
                <w:color w:val="222222"/>
                <w:shd w:val="clear" w:color="auto" w:fill="FFFFFF"/>
              </w:rPr>
              <w:t>materials for the group and are not able to share this aspect</w:t>
            </w:r>
            <w:r w:rsidR="002E054C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2E054C" w:rsidRDefault="002E054C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Lynne </w:t>
            </w:r>
            <w:r w:rsidR="005C4245">
              <w:rPr>
                <w:rFonts w:ascii="Arial" w:hAnsi="Arial" w:cs="Arial"/>
                <w:color w:val="222222"/>
                <w:shd w:val="clear" w:color="auto" w:fill="FFFFFF"/>
              </w:rPr>
              <w:t xml:space="preserve">discussed her longstanding membership of Wine Group 2 at Mansfield u3a.  It has been running for 20 years with almost the same 10 members who </w:t>
            </w:r>
            <w:r w:rsidR="00705BB6">
              <w:rPr>
                <w:rFonts w:ascii="Arial" w:hAnsi="Arial" w:cs="Arial"/>
                <w:color w:val="222222"/>
                <w:shd w:val="clear" w:color="auto" w:fill="FFFFFF"/>
              </w:rPr>
              <w:t>now have a close friendship.  But if anyone left who could come into it?  We should guard again</w:t>
            </w:r>
            <w:r w:rsidR="00692B13">
              <w:rPr>
                <w:rFonts w:ascii="Arial" w:hAnsi="Arial" w:cs="Arial"/>
                <w:color w:val="222222"/>
                <w:shd w:val="clear" w:color="auto" w:fill="FFFFFF"/>
              </w:rPr>
              <w:t>st groups becoming like this – Closed.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692B13" w:rsidRDefault="00692B13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Hilary and </w:t>
            </w:r>
            <w:r w:rsidR="00F04D97">
              <w:rPr>
                <w:rFonts w:ascii="Arial" w:hAnsi="Arial" w:cs="Arial"/>
                <w:color w:val="222222"/>
                <w:shd w:val="clear" w:color="auto" w:fill="FFFFFF"/>
              </w:rPr>
              <w:t xml:space="preserve">Susan who jointly run the Writing Group </w:t>
            </w:r>
            <w:r w:rsidR="009B0DAA">
              <w:rPr>
                <w:rFonts w:ascii="Arial" w:hAnsi="Arial" w:cs="Arial"/>
                <w:color w:val="222222"/>
                <w:shd w:val="clear" w:color="auto" w:fill="FFFFFF"/>
              </w:rPr>
              <w:t xml:space="preserve">identified that their group could become like this as the current members have formed a bond and do not want newcomers. However, recent new members have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been</w:t>
            </w:r>
            <w:r w:rsidR="009B0DAA">
              <w:rPr>
                <w:rFonts w:ascii="Arial" w:hAnsi="Arial" w:cs="Arial"/>
                <w:color w:val="222222"/>
                <w:shd w:val="clear" w:color="auto" w:fill="FFFFFF"/>
              </w:rPr>
              <w:t xml:space="preserve"> made welcome</w:t>
            </w:r>
            <w:r w:rsidR="003B1D54">
              <w:rPr>
                <w:rFonts w:ascii="Arial" w:hAnsi="Arial" w:cs="Arial"/>
                <w:color w:val="222222"/>
                <w:shd w:val="clear" w:color="auto" w:fill="FFFFFF"/>
              </w:rPr>
              <w:t xml:space="preserve">.  They have 3 people on their waiting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list,</w:t>
            </w:r>
            <w:r w:rsidR="003B1D54">
              <w:rPr>
                <w:rFonts w:ascii="Arial" w:hAnsi="Arial" w:cs="Arial"/>
                <w:color w:val="222222"/>
                <w:shd w:val="clear" w:color="auto" w:fill="FFFFFF"/>
              </w:rPr>
              <w:t xml:space="preserve"> but no-one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wants</w:t>
            </w:r>
            <w:r w:rsidR="003B1D54">
              <w:rPr>
                <w:rFonts w:ascii="Arial" w:hAnsi="Arial" w:cs="Arial"/>
                <w:color w:val="222222"/>
                <w:shd w:val="clear" w:color="auto" w:fill="FFFFFF"/>
              </w:rPr>
              <w:t xml:space="preserve"> to start a new group and their current members don’t want to </w:t>
            </w:r>
            <w:r w:rsidR="002D49B2">
              <w:rPr>
                <w:rFonts w:ascii="Arial" w:hAnsi="Arial" w:cs="Arial"/>
                <w:color w:val="222222"/>
                <w:shd w:val="clear" w:color="auto" w:fill="FFFFFF"/>
              </w:rPr>
              <w:t xml:space="preserve">join a new group.  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3F79A2" w:rsidRDefault="003F79A2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Suggestions were made that </w:t>
            </w:r>
            <w:r w:rsidR="006B005C">
              <w:rPr>
                <w:rFonts w:ascii="Arial" w:hAnsi="Arial" w:cs="Arial"/>
                <w:color w:val="222222"/>
                <w:shd w:val="clear" w:color="auto" w:fill="FFFFFF"/>
              </w:rPr>
              <w:t xml:space="preserve">they could </w:t>
            </w:r>
            <w:r w:rsidR="00D7126F">
              <w:rPr>
                <w:rFonts w:ascii="Arial" w:hAnsi="Arial" w:cs="Arial"/>
                <w:color w:val="222222"/>
                <w:shd w:val="clear" w:color="auto" w:fill="FFFFFF"/>
              </w:rPr>
              <w:t xml:space="preserve">open up invitations to </w:t>
            </w:r>
            <w:r w:rsidR="006B005C">
              <w:rPr>
                <w:rFonts w:ascii="Arial" w:hAnsi="Arial" w:cs="Arial"/>
                <w:color w:val="222222"/>
                <w:shd w:val="clear" w:color="auto" w:fill="FFFFFF"/>
              </w:rPr>
              <w:t xml:space="preserve">a taster session </w:t>
            </w:r>
            <w:r w:rsidR="00891481">
              <w:rPr>
                <w:rFonts w:ascii="Arial" w:hAnsi="Arial" w:cs="Arial"/>
                <w:color w:val="222222"/>
                <w:shd w:val="clear" w:color="auto" w:fill="FFFFFF"/>
              </w:rPr>
              <w:t xml:space="preserve">or coffee morning </w:t>
            </w:r>
            <w:r w:rsidR="00D7126F">
              <w:rPr>
                <w:rFonts w:ascii="Arial" w:hAnsi="Arial" w:cs="Arial"/>
                <w:color w:val="222222"/>
                <w:shd w:val="clear" w:color="auto" w:fill="FFFFFF"/>
              </w:rPr>
              <w:t>and mentor/support a new Group Leader</w:t>
            </w:r>
            <w:r w:rsidR="00891481">
              <w:rPr>
                <w:rFonts w:ascii="Arial" w:hAnsi="Arial" w:cs="Arial"/>
                <w:color w:val="222222"/>
                <w:shd w:val="clear" w:color="auto" w:fill="FFFFFF"/>
              </w:rPr>
              <w:t xml:space="preserve"> if there was sufficient interest.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91481" w:rsidRDefault="007734A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Jill is planning to put on a couple of Card Crafting Workshops this year so that people can try it</w:t>
            </w:r>
            <w:r w:rsidR="00546D89">
              <w:rPr>
                <w:rFonts w:ascii="Arial" w:hAnsi="Arial" w:cs="Arial"/>
                <w:color w:val="222222"/>
                <w:shd w:val="clear" w:color="auto" w:fill="FFFFFF"/>
              </w:rPr>
              <w:t xml:space="preserve"> with a view to creating a </w:t>
            </w:r>
            <w:r w:rsidR="008D7B3E">
              <w:rPr>
                <w:rFonts w:ascii="Arial" w:hAnsi="Arial" w:cs="Arial"/>
                <w:color w:val="222222"/>
                <w:shd w:val="clear" w:color="auto" w:fill="FFFFFF"/>
              </w:rPr>
              <w:t>second</w:t>
            </w:r>
            <w:r w:rsidR="00546D89">
              <w:rPr>
                <w:rFonts w:ascii="Arial" w:hAnsi="Arial" w:cs="Arial"/>
                <w:color w:val="222222"/>
                <w:shd w:val="clear" w:color="auto" w:fill="FFFFFF"/>
              </w:rPr>
              <w:t xml:space="preserve"> group maybe.</w:t>
            </w:r>
          </w:p>
          <w:p w:rsidR="008D7B3E" w:rsidRDefault="008D7B3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DB6C7D" w:rsidRDefault="00D5774E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Lynne commented that it seems we have a lot of full groups which means that new people</w:t>
            </w:r>
            <w:r w:rsidR="007D3B67">
              <w:rPr>
                <w:rFonts w:ascii="Arial" w:hAnsi="Arial" w:cs="Arial"/>
                <w:color w:val="222222"/>
                <w:shd w:val="clear" w:color="auto" w:fill="FFFFFF"/>
              </w:rPr>
              <w:t>, even if they are interested, may be put off</w:t>
            </w:r>
            <w:r w:rsidR="0093173A">
              <w:rPr>
                <w:rFonts w:ascii="Arial" w:hAnsi="Arial" w:cs="Arial"/>
                <w:color w:val="222222"/>
                <w:shd w:val="clear" w:color="auto" w:fill="FFFFFF"/>
              </w:rPr>
              <w:t xml:space="preserve"> and there is little encouragement given because there is no need to </w:t>
            </w:r>
            <w:r w:rsidR="00F97810">
              <w:rPr>
                <w:rFonts w:ascii="Arial" w:hAnsi="Arial" w:cs="Arial"/>
                <w:color w:val="222222"/>
                <w:shd w:val="clear" w:color="auto" w:fill="FFFFFF"/>
              </w:rPr>
              <w:t>push it.</w:t>
            </w:r>
          </w:p>
          <w:p w:rsidR="00BC5D14" w:rsidRDefault="00BC5D14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F97810" w:rsidRDefault="00F97810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Every 18 months Ashfield do a Demonstration Meeting of Groups which </w:t>
            </w:r>
            <w:r w:rsidR="00B16BC7">
              <w:rPr>
                <w:rFonts w:ascii="Arial" w:hAnsi="Arial" w:cs="Arial"/>
                <w:color w:val="222222"/>
                <w:shd w:val="clear" w:color="auto" w:fill="FFFFFF"/>
              </w:rPr>
              <w:t xml:space="preserve">is designed to encourage people to engage and look at the opportunities. </w:t>
            </w:r>
          </w:p>
          <w:p w:rsidR="00C9788B" w:rsidRDefault="00B16BC7" w:rsidP="00E27D66">
            <w:pPr>
              <w:spacing w:before="10" w:after="0" w:line="240" w:lineRule="auto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Their meeting on </w:t>
            </w:r>
            <w:r w:rsidR="00483E3E"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26</w:t>
            </w:r>
            <w:r w:rsidR="00483E3E"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  <w:vertAlign w:val="superscript"/>
              </w:rPr>
              <w:t>th</w:t>
            </w:r>
            <w:r w:rsidR="00483E3E"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March </w:t>
            </w:r>
            <w:r w:rsidR="008434DD"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11am – 12:30 at Ashwood Centre is open to everyone and </w:t>
            </w:r>
            <w:r w:rsidR="00400127" w:rsidRPr="00EB67A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Lynne invited all to come along.</w:t>
            </w:r>
          </w:p>
          <w:p w:rsidR="00BC5D14" w:rsidRPr="00EB67AB" w:rsidRDefault="00BC5D14" w:rsidP="00E27D66">
            <w:pPr>
              <w:spacing w:before="10" w:after="0" w:line="240" w:lineRule="auto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:rsidR="00647239" w:rsidRDefault="00647239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Mansfield u3a do have a similar event but did not </w:t>
            </w:r>
            <w:r w:rsidR="00A87549">
              <w:rPr>
                <w:rFonts w:ascii="Arial" w:hAnsi="Arial" w:cs="Arial"/>
                <w:color w:val="222222"/>
                <w:shd w:val="clear" w:color="auto" w:fill="FFFFFF"/>
              </w:rPr>
              <w:t xml:space="preserve">“demonstrate” </w:t>
            </w:r>
            <w:r w:rsidR="00EB67AB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A87549">
              <w:rPr>
                <w:rFonts w:ascii="Arial" w:hAnsi="Arial" w:cs="Arial"/>
                <w:color w:val="222222"/>
                <w:shd w:val="clear" w:color="auto" w:fill="FFFFFF"/>
              </w:rPr>
              <w:t>s there was not enough time/space allowed. This may be repeated with a different format this year.</w:t>
            </w:r>
          </w:p>
          <w:p w:rsidR="00BC5D14" w:rsidRDefault="00BC5D14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00127" w:rsidRDefault="00FF6AC3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Lynne</w:t>
            </w:r>
            <w:r w:rsidR="00E75C3E">
              <w:rPr>
                <w:rFonts w:ascii="Arial" w:hAnsi="Arial" w:cs="Arial"/>
                <w:color w:val="222222"/>
                <w:shd w:val="clear" w:color="auto" w:fill="FFFFFF"/>
              </w:rPr>
              <w:t xml:space="preserve"> asked that we consider “What do you know about other groups?” and “</w:t>
            </w:r>
            <w:r w:rsidR="008676EC">
              <w:rPr>
                <w:rFonts w:ascii="Arial" w:hAnsi="Arial" w:cs="Arial"/>
                <w:color w:val="222222"/>
                <w:shd w:val="clear" w:color="auto" w:fill="FFFFFF"/>
              </w:rPr>
              <w:t>Does the rest of the u3a know about your group?”</w:t>
            </w:r>
          </w:p>
          <w:p w:rsidR="00FB5310" w:rsidRDefault="00FB5310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FB5310" w:rsidRDefault="00FB5310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Jill asked Lynne what has been most effective for you?  Lynne said </w:t>
            </w:r>
            <w:r w:rsidR="003E146F">
              <w:rPr>
                <w:rFonts w:ascii="Arial" w:hAnsi="Arial" w:cs="Arial"/>
                <w:color w:val="222222"/>
                <w:shd w:val="clear" w:color="auto" w:fill="FFFFFF"/>
              </w:rPr>
              <w:t>you must a</w:t>
            </w:r>
            <w:r w:rsidR="00957089">
              <w:rPr>
                <w:rFonts w:ascii="Arial" w:hAnsi="Arial" w:cs="Arial"/>
                <w:color w:val="222222"/>
                <w:shd w:val="clear" w:color="auto" w:fill="FFFFFF"/>
              </w:rPr>
              <w:t xml:space="preserve">sk the members and listen to their feedback from application </w:t>
            </w:r>
            <w:r w:rsidR="003E146F">
              <w:rPr>
                <w:rFonts w:ascii="Arial" w:hAnsi="Arial" w:cs="Arial"/>
                <w:color w:val="222222"/>
                <w:shd w:val="clear" w:color="auto" w:fill="FFFFFF"/>
              </w:rPr>
              <w:t>forms, surveys</w:t>
            </w:r>
            <w:r w:rsidR="00957089">
              <w:rPr>
                <w:rFonts w:ascii="Arial" w:hAnsi="Arial" w:cs="Arial"/>
                <w:color w:val="222222"/>
                <w:shd w:val="clear" w:color="auto" w:fill="FFFFFF"/>
              </w:rPr>
              <w:t xml:space="preserve"> and word of mouth. </w:t>
            </w:r>
            <w:r w:rsidR="003A2770">
              <w:rPr>
                <w:rFonts w:ascii="Arial" w:hAnsi="Arial" w:cs="Arial"/>
                <w:color w:val="222222"/>
                <w:shd w:val="clear" w:color="auto" w:fill="FFFFFF"/>
              </w:rPr>
              <w:t xml:space="preserve">When talking to people she recommends asking if they would consider coordinating </w:t>
            </w:r>
            <w:r w:rsidR="009353B6">
              <w:rPr>
                <w:rFonts w:ascii="Arial" w:hAnsi="Arial" w:cs="Arial"/>
                <w:color w:val="222222"/>
                <w:shd w:val="clear" w:color="auto" w:fill="FFFFFF"/>
              </w:rPr>
              <w:t xml:space="preserve">a group – don’t use the word Leader as this can put people off. </w:t>
            </w:r>
          </w:p>
          <w:p w:rsidR="003E146F" w:rsidRDefault="003E146F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13EB0" w:rsidRDefault="003E146F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Linda thanked Lynne for</w:t>
            </w:r>
            <w:r w:rsidR="00664509">
              <w:rPr>
                <w:rFonts w:ascii="Arial" w:hAnsi="Arial" w:cs="Arial"/>
                <w:color w:val="222222"/>
                <w:shd w:val="clear" w:color="auto" w:fill="FFFFFF"/>
              </w:rPr>
              <w:t xml:space="preserve"> sharing her experience with us and thanked the Group Leaders for </w:t>
            </w:r>
            <w:r w:rsidR="00B13EB0">
              <w:rPr>
                <w:rFonts w:ascii="Arial" w:hAnsi="Arial" w:cs="Arial"/>
                <w:color w:val="222222"/>
                <w:shd w:val="clear" w:color="auto" w:fill="FFFFFF"/>
              </w:rPr>
              <w:t xml:space="preserve">their attention. </w:t>
            </w:r>
          </w:p>
          <w:p w:rsidR="00647239" w:rsidRDefault="00647239" w:rsidP="00E27D66">
            <w:pPr>
              <w:spacing w:before="10"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E06FDC" w:rsidRPr="00DC0763" w:rsidRDefault="00E06FDC" w:rsidP="00DB462B">
            <w:pPr>
              <w:spacing w:before="10" w:after="0" w:line="240" w:lineRule="auto"/>
              <w:ind w:left="488"/>
              <w:rPr>
                <w:rFonts w:eastAsia="Times New Roman" w:cs="Times New Roman"/>
                <w:kern w:val="0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763" w:rsidRDefault="00DC0763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</w:p>
          <w:p w:rsidR="0023035C" w:rsidRDefault="0023035C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</w:p>
          <w:p w:rsidR="0023035C" w:rsidRDefault="0023035C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</w:p>
          <w:p w:rsidR="0023035C" w:rsidRDefault="0023035C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</w:p>
          <w:p w:rsidR="0023035C" w:rsidRDefault="0023035C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</w:p>
          <w:p w:rsidR="0023035C" w:rsidRDefault="0023035C" w:rsidP="00371615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</w:rPr>
            </w:pPr>
            <w:r>
              <w:rPr>
                <w:rFonts w:eastAsia="Times New Roman" w:cs="Times New Roman"/>
                <w:kern w:val="0"/>
                <w:lang w:eastAsia="en-GB"/>
              </w:rPr>
              <w:t>Att</w:t>
            </w:r>
          </w:p>
        </w:tc>
      </w:tr>
    </w:tbl>
    <w:p w:rsidR="00371615" w:rsidRPr="00371615" w:rsidRDefault="00371615" w:rsidP="00371615"/>
    <w:sectPr w:rsidR="00371615" w:rsidRPr="00371615" w:rsidSect="00294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/>
  <w:rsids>
    <w:rsidRoot w:val="00371615"/>
    <w:rsid w:val="0001364E"/>
    <w:rsid w:val="000160E5"/>
    <w:rsid w:val="00032D90"/>
    <w:rsid w:val="00036A9F"/>
    <w:rsid w:val="000F7B28"/>
    <w:rsid w:val="00137C45"/>
    <w:rsid w:val="001415A9"/>
    <w:rsid w:val="001835AD"/>
    <w:rsid w:val="001B2202"/>
    <w:rsid w:val="001C691D"/>
    <w:rsid w:val="001E4A12"/>
    <w:rsid w:val="001E702A"/>
    <w:rsid w:val="001F114B"/>
    <w:rsid w:val="00211E2B"/>
    <w:rsid w:val="002176E2"/>
    <w:rsid w:val="0023035C"/>
    <w:rsid w:val="002776A1"/>
    <w:rsid w:val="00294541"/>
    <w:rsid w:val="002C687C"/>
    <w:rsid w:val="002D49B2"/>
    <w:rsid w:val="002E054C"/>
    <w:rsid w:val="00300890"/>
    <w:rsid w:val="00320BF2"/>
    <w:rsid w:val="00371615"/>
    <w:rsid w:val="00393AAF"/>
    <w:rsid w:val="00394504"/>
    <w:rsid w:val="003A2770"/>
    <w:rsid w:val="003B1D54"/>
    <w:rsid w:val="003D120D"/>
    <w:rsid w:val="003D53BF"/>
    <w:rsid w:val="003E146F"/>
    <w:rsid w:val="003F3E17"/>
    <w:rsid w:val="003F79A2"/>
    <w:rsid w:val="00400127"/>
    <w:rsid w:val="0040408E"/>
    <w:rsid w:val="00472E05"/>
    <w:rsid w:val="00483E3E"/>
    <w:rsid w:val="004A3558"/>
    <w:rsid w:val="004C7520"/>
    <w:rsid w:val="004D3292"/>
    <w:rsid w:val="00546D89"/>
    <w:rsid w:val="005825E6"/>
    <w:rsid w:val="00597B38"/>
    <w:rsid w:val="005A6FFF"/>
    <w:rsid w:val="005C4245"/>
    <w:rsid w:val="005F5D4E"/>
    <w:rsid w:val="00647239"/>
    <w:rsid w:val="00664509"/>
    <w:rsid w:val="00692B13"/>
    <w:rsid w:val="006B005C"/>
    <w:rsid w:val="00705BB6"/>
    <w:rsid w:val="0071272C"/>
    <w:rsid w:val="00745277"/>
    <w:rsid w:val="00745D3E"/>
    <w:rsid w:val="007734AE"/>
    <w:rsid w:val="007A01AE"/>
    <w:rsid w:val="007A5572"/>
    <w:rsid w:val="007D2F4E"/>
    <w:rsid w:val="007D3B67"/>
    <w:rsid w:val="007D6ABA"/>
    <w:rsid w:val="007F30C9"/>
    <w:rsid w:val="00805EBC"/>
    <w:rsid w:val="008434DD"/>
    <w:rsid w:val="008676EC"/>
    <w:rsid w:val="00891481"/>
    <w:rsid w:val="00897263"/>
    <w:rsid w:val="008A72DD"/>
    <w:rsid w:val="008B0313"/>
    <w:rsid w:val="008D7B3E"/>
    <w:rsid w:val="008E0563"/>
    <w:rsid w:val="008E4D23"/>
    <w:rsid w:val="009049F3"/>
    <w:rsid w:val="0093173A"/>
    <w:rsid w:val="009353B6"/>
    <w:rsid w:val="00957089"/>
    <w:rsid w:val="009B0DAA"/>
    <w:rsid w:val="009C5FBA"/>
    <w:rsid w:val="009C71DB"/>
    <w:rsid w:val="00A429D2"/>
    <w:rsid w:val="00A46D93"/>
    <w:rsid w:val="00A87549"/>
    <w:rsid w:val="00A94EAA"/>
    <w:rsid w:val="00AA74A9"/>
    <w:rsid w:val="00AF680C"/>
    <w:rsid w:val="00B13EB0"/>
    <w:rsid w:val="00B149C0"/>
    <w:rsid w:val="00B16BC7"/>
    <w:rsid w:val="00B338EF"/>
    <w:rsid w:val="00B90F3C"/>
    <w:rsid w:val="00B94A96"/>
    <w:rsid w:val="00BC5D14"/>
    <w:rsid w:val="00BC6EFA"/>
    <w:rsid w:val="00BE1E21"/>
    <w:rsid w:val="00BF6C68"/>
    <w:rsid w:val="00C0204C"/>
    <w:rsid w:val="00C6603C"/>
    <w:rsid w:val="00C81E57"/>
    <w:rsid w:val="00C85BD9"/>
    <w:rsid w:val="00C9788B"/>
    <w:rsid w:val="00D16A22"/>
    <w:rsid w:val="00D20277"/>
    <w:rsid w:val="00D27354"/>
    <w:rsid w:val="00D32080"/>
    <w:rsid w:val="00D5774E"/>
    <w:rsid w:val="00D7126F"/>
    <w:rsid w:val="00DB2A60"/>
    <w:rsid w:val="00DB462B"/>
    <w:rsid w:val="00DB6C7D"/>
    <w:rsid w:val="00DC0763"/>
    <w:rsid w:val="00DD5523"/>
    <w:rsid w:val="00E06FDC"/>
    <w:rsid w:val="00E121B4"/>
    <w:rsid w:val="00E27D66"/>
    <w:rsid w:val="00E62FDB"/>
    <w:rsid w:val="00E75C3E"/>
    <w:rsid w:val="00E95D32"/>
    <w:rsid w:val="00E962DB"/>
    <w:rsid w:val="00EB67AB"/>
    <w:rsid w:val="00F04D97"/>
    <w:rsid w:val="00F97810"/>
    <w:rsid w:val="00FB5310"/>
    <w:rsid w:val="00FE4658"/>
    <w:rsid w:val="00FF1A48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41"/>
  </w:style>
  <w:style w:type="paragraph" w:styleId="Heading1">
    <w:name w:val="heading 1"/>
    <w:basedOn w:val="Normal"/>
    <w:next w:val="Normal"/>
    <w:link w:val="Heading1Char"/>
    <w:uiPriority w:val="9"/>
    <w:qFormat/>
    <w:rsid w:val="0037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6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E06FDC"/>
    <w:rPr>
      <w:b/>
      <w:bCs/>
    </w:rPr>
  </w:style>
  <w:style w:type="table" w:styleId="TableGrid">
    <w:name w:val="Table Grid"/>
    <w:basedOn w:val="TableNormal"/>
    <w:uiPriority w:val="59"/>
    <w:rsid w:val="009C71DB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Kennedy</dc:creator>
  <cp:lastModifiedBy>Mike</cp:lastModifiedBy>
  <cp:revision>2</cp:revision>
  <dcterms:created xsi:type="dcterms:W3CDTF">2026-02-15T14:33:00Z</dcterms:created>
  <dcterms:modified xsi:type="dcterms:W3CDTF">2026-02-15T14:33:00Z</dcterms:modified>
</cp:coreProperties>
</file>